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25" w:rsidRDefault="001B0FA6" w:rsidP="006E30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072">
        <w:rPr>
          <w:rFonts w:ascii="Times New Roman" w:hAnsi="Times New Roman" w:cs="Times New Roman"/>
          <w:b/>
          <w:sz w:val="20"/>
          <w:szCs w:val="20"/>
        </w:rPr>
        <w:t xml:space="preserve">Требования, предъявляемые Фондом «Центр гражданских и социальных инициатив Югры» </w:t>
      </w:r>
      <w:r w:rsidR="006A0195" w:rsidRPr="006A0195">
        <w:rPr>
          <w:rFonts w:ascii="Times New Roman" w:hAnsi="Times New Roman" w:cs="Times New Roman"/>
          <w:b/>
          <w:sz w:val="20"/>
          <w:szCs w:val="20"/>
        </w:rPr>
        <w:t xml:space="preserve">на предоставление </w:t>
      </w:r>
    </w:p>
    <w:p w:rsidR="001B0FA6" w:rsidRPr="006E3072" w:rsidRDefault="006A0195" w:rsidP="006E30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0195">
        <w:rPr>
          <w:rFonts w:ascii="Times New Roman" w:hAnsi="Times New Roman" w:cs="Times New Roman"/>
          <w:b/>
          <w:sz w:val="20"/>
          <w:szCs w:val="20"/>
        </w:rPr>
        <w:t>грантов Губернатора Ханты-Мансийского автономного округа – Югры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FA6" w:rsidRPr="006E3072">
        <w:rPr>
          <w:rFonts w:ascii="Times New Roman" w:hAnsi="Times New Roman" w:cs="Times New Roman"/>
          <w:b/>
          <w:sz w:val="20"/>
          <w:szCs w:val="20"/>
        </w:rPr>
        <w:t>на развитие гражданского общества</w:t>
      </w:r>
    </w:p>
    <w:p w:rsidR="001B0FA6" w:rsidRPr="006E3072" w:rsidRDefault="001B0FA6" w:rsidP="006E30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0FA6" w:rsidRPr="006E3072" w:rsidRDefault="001B0FA6" w:rsidP="006E30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I. Общие требования к осуществлению расходов за счет гранта</w:t>
      </w:r>
    </w:p>
    <w:p w:rsidR="001B0FA6" w:rsidRPr="006E3072" w:rsidRDefault="001B0FA6" w:rsidP="006E30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0FA6" w:rsidRPr="006E3072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1. Расходы должны осуществляться в соответствии с бюджетом проекта. Распределение расходов по статьям расходов определяется в соответствии с разделом III настоящего документа.  </w:t>
      </w:r>
    </w:p>
    <w:p w:rsidR="001B0FA6" w:rsidRPr="006E3072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2. При использовании гранта необходимо руководствоваться принципом экономного и результативного расходования полученных средств. </w:t>
      </w:r>
    </w:p>
    <w:p w:rsidR="0052449E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3. Строго запрещены следующие расходы за счет гранта: </w:t>
      </w:r>
    </w:p>
    <w:p w:rsidR="0052449E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расходы, непосредственно не связанные с реализацией проекта; </w:t>
      </w:r>
    </w:p>
    <w:p w:rsidR="0052449E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расходы на приобретение недвижимого имущества (включая земельные участки), капитальное строительство новых зданий;</w:t>
      </w:r>
    </w:p>
    <w:p w:rsidR="0052449E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представительские расходы; </w:t>
      </w:r>
    </w:p>
    <w:p w:rsidR="0052449E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приобретение алкогольной и табачной продукции; </w:t>
      </w:r>
    </w:p>
    <w:p w:rsidR="0052449E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приобретение товаров, которые являются предметами роскоши; </w:t>
      </w:r>
    </w:p>
    <w:p w:rsidR="0052449E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расходы, предусматривающие финансирование политических партий, кампаний и акций, подготовку и проведение митингов, демонстраций, пикетирований;</w:t>
      </w:r>
    </w:p>
    <w:p w:rsidR="0052449E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погашение задолженности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, в том числе по кредитам, займам, налогам и иным обязательным платежам в бюджет; </w:t>
      </w:r>
    </w:p>
    <w:p w:rsidR="001B0FA6" w:rsidRPr="006E3072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уплата штрафов, пеней. </w:t>
      </w:r>
    </w:p>
    <w:p w:rsidR="001B0FA6" w:rsidRPr="006E3072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4. Не допускается размещение гранта в срочных инструментах, включая депозиты (вклады), начисление процентов на остаток (неснижаемый остаток) на банковском счете. </w:t>
      </w:r>
    </w:p>
    <w:p w:rsidR="001B0FA6" w:rsidRPr="006E3072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5. Рекомендуется минимизировать оплату оборудования, иного имущества, услуг (кроме услуг, связанных с командировками) за наличный расчет или с использованием банковских карт работников. Такие формы расчетов могут быть признаны допустимыми лишь в крайних случаях, например, необходимо срочно закупить расходные материалы, канцелярские товары, продукты питания для кофе-брейка, оплатить оперативно оказываемые услуги. Рекомендуемый максимальный лимит для таких операций – 10 тысяч рублей (нормативно установленный максимальный лимит – 100 тысяч рублей). </w:t>
      </w:r>
    </w:p>
    <w:p w:rsidR="0052449E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6. Категорически не рекомендуется оплачивать за счет гранта услуги, являющиеся, по сути, посредническими, например, услуги по размещению в гостиницах, по организации перевозки пассажиров, за исключением случаев, когда использование таких услуг экономически и организационно оправданно и обязательно подразумевает указание размера комиссии (посреднического вознаграждения). </w:t>
      </w:r>
    </w:p>
    <w:p w:rsidR="001B0FA6" w:rsidRPr="006E3072" w:rsidRDefault="001B0FA6" w:rsidP="006E30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Допускается работа с общеизвестными операторами, оказывающими услуги по оформлению проездных документов и бронированию мест проживания. </w:t>
      </w:r>
    </w:p>
    <w:p w:rsidR="001B0FA6" w:rsidRPr="006E3072" w:rsidRDefault="001B0FA6" w:rsidP="006E30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0FA6" w:rsidRDefault="001B0FA6" w:rsidP="006E30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II. Требования к составу документов, подтверждающих целевое использование гранта</w:t>
      </w:r>
    </w:p>
    <w:p w:rsidR="0052449E" w:rsidRPr="006E3072" w:rsidRDefault="0052449E" w:rsidP="006E30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89"/>
        <w:gridCol w:w="6095"/>
        <w:gridCol w:w="5812"/>
      </w:tblGrid>
      <w:tr w:rsidR="001B0FA6" w:rsidRPr="006E3072" w:rsidTr="0052449E">
        <w:tc>
          <w:tcPr>
            <w:tcW w:w="2689" w:type="dxa"/>
          </w:tcPr>
          <w:p w:rsidR="001B0FA6" w:rsidRPr="0052449E" w:rsidRDefault="001B0FA6" w:rsidP="006E30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b/>
                <w:sz w:val="18"/>
                <w:szCs w:val="18"/>
              </w:rPr>
              <w:t>Статья расходов</w:t>
            </w:r>
          </w:p>
        </w:tc>
        <w:tc>
          <w:tcPr>
            <w:tcW w:w="6095" w:type="dxa"/>
          </w:tcPr>
          <w:p w:rsidR="001B0FA6" w:rsidRPr="0052449E" w:rsidRDefault="001B0FA6" w:rsidP="00572F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Документы, копии которых </w:t>
            </w:r>
            <w:proofErr w:type="spellStart"/>
            <w:r w:rsidRPr="0052449E">
              <w:rPr>
                <w:rFonts w:ascii="Times New Roman" w:hAnsi="Times New Roman" w:cs="Times New Roman"/>
                <w:b/>
                <w:sz w:val="18"/>
                <w:szCs w:val="18"/>
              </w:rPr>
              <w:t>грантополучатель</w:t>
            </w:r>
            <w:proofErr w:type="spellEnd"/>
            <w:r w:rsidRPr="00524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обязан представлять в Фонд </w:t>
            </w:r>
            <w:r w:rsidR="00572F6D">
              <w:rPr>
                <w:rFonts w:ascii="Times New Roman" w:hAnsi="Times New Roman" w:cs="Times New Roman"/>
                <w:b/>
                <w:sz w:val="18"/>
                <w:szCs w:val="18"/>
              </w:rPr>
              <w:t>«Центр гражданских и социальных инициатив Югры»</w:t>
            </w:r>
            <w:r w:rsidRPr="00524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подтверждение произведенных расходов (в составе отчетности)</w:t>
            </w:r>
          </w:p>
        </w:tc>
        <w:tc>
          <w:tcPr>
            <w:tcW w:w="5812" w:type="dxa"/>
          </w:tcPr>
          <w:p w:rsidR="001B0FA6" w:rsidRPr="0052449E" w:rsidRDefault="001B0FA6" w:rsidP="006E30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Документы, которые должны быть у </w:t>
            </w:r>
            <w:proofErr w:type="spellStart"/>
            <w:r w:rsidRPr="0052449E">
              <w:rPr>
                <w:rFonts w:ascii="Times New Roman" w:hAnsi="Times New Roman" w:cs="Times New Roman"/>
                <w:b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копии которых он обязан оперативно предоставить при получении запроса Фонда </w:t>
            </w:r>
            <w:r w:rsidR="00572F6D">
              <w:rPr>
                <w:rFonts w:ascii="Times New Roman" w:hAnsi="Times New Roman" w:cs="Times New Roman"/>
                <w:b/>
                <w:sz w:val="18"/>
                <w:szCs w:val="18"/>
              </w:rPr>
              <w:t>«Центр гражданских и социальных инициатив Югры»</w:t>
            </w:r>
            <w:r w:rsidRPr="0052449E">
              <w:rPr>
                <w:rFonts w:ascii="Times New Roman" w:hAnsi="Times New Roman" w:cs="Times New Roman"/>
                <w:b/>
                <w:sz w:val="18"/>
                <w:szCs w:val="18"/>
              </w:rPr>
              <w:t>, органов государственного контроля (надзора)</w:t>
            </w:r>
          </w:p>
        </w:tc>
      </w:tr>
      <w:tr w:rsidR="001B0FA6" w:rsidRPr="006E3072" w:rsidTr="0052449E">
        <w:tc>
          <w:tcPr>
            <w:tcW w:w="2689" w:type="dxa"/>
          </w:tcPr>
          <w:p w:rsidR="001B0FA6" w:rsidRPr="0052449E" w:rsidRDefault="001B0FA6" w:rsidP="006E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Оплата труда</w:t>
            </w:r>
          </w:p>
        </w:tc>
        <w:tc>
          <w:tcPr>
            <w:tcW w:w="6095" w:type="dxa"/>
          </w:tcPr>
          <w:p w:rsidR="0052449E" w:rsidRDefault="001B0FA6" w:rsidP="0052449E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отношении штатных работников </w:t>
            </w:r>
            <w:proofErr w:type="spellStart"/>
            <w:r w:rsidRPr="0052449E">
              <w:rPr>
                <w:rFonts w:ascii="Times New Roman" w:hAnsi="Times New Roman" w:cs="Times New Roman"/>
                <w:i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i/>
                <w:sz w:val="18"/>
                <w:szCs w:val="18"/>
              </w:rPr>
              <w:t>, участвующих в реализации проекта: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449E" w:rsidRDefault="001B0FA6" w:rsidP="0052449E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трудовые договоры и, если имеются, соглашения о внесении в них изменений; </w:t>
            </w:r>
          </w:p>
          <w:p w:rsidR="001B0FA6" w:rsidRDefault="001B0FA6" w:rsidP="0052449E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если работникам, участвующим в реализации проекта, одними и теми же платежами производятся выплаты из других источников (помимо гранта) – отдельные расчетные ведомости по проекту или расчет (в произвольной форме), в котором выделяются суммы выплат работникам, производимые за счет гранта, удерживаемые из них и перечисляемые в бюджет суммы налога 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доходы физических лиц, а также уплачиваемые с указанных сумм суммы страховых взносов (в части гранта). </w:t>
            </w:r>
          </w:p>
          <w:p w:rsidR="0052449E" w:rsidRDefault="0052449E" w:rsidP="0052449E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2F6D" w:rsidRDefault="00572F6D" w:rsidP="0052449E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449E" w:rsidRPr="0052449E" w:rsidRDefault="0052449E" w:rsidP="0052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449E" w:rsidRDefault="001B0FA6" w:rsidP="0052449E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физических лиц, работающих на основании договоров гражданско-правового характера: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449E" w:rsidRDefault="001B0FA6" w:rsidP="0052449E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договоры, в которых конкретизированы оказываемые услуги (выполняемые работы), а в случае, если договорами предусматривается компенсация (возмещение) расходов, связанных с исполнением договора, – указаны порядок и условия такой компенсации; </w:t>
            </w:r>
          </w:p>
          <w:p w:rsidR="001B0FA6" w:rsidRPr="0052449E" w:rsidRDefault="001B0FA6" w:rsidP="0052449E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2) акты об оказании услуг (выполнении работ), содержащие указание на состав оказанных услуг (выполненных работ) и их стоимость.</w:t>
            </w:r>
          </w:p>
        </w:tc>
        <w:tc>
          <w:tcPr>
            <w:tcW w:w="5812" w:type="dxa"/>
          </w:tcPr>
          <w:p w:rsidR="0052449E" w:rsidRP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В отношении штатных работников </w:t>
            </w:r>
            <w:proofErr w:type="spellStart"/>
            <w:r w:rsidRPr="0052449E">
              <w:rPr>
                <w:rFonts w:ascii="Times New Roman" w:hAnsi="Times New Roman" w:cs="Times New Roman"/>
                <w:i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участвующих в реализации проекта: </w:t>
            </w:r>
          </w:p>
          <w:p w:rsid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трудовые договоры и, если имеются, соглашения о внесении в них изменений; </w:t>
            </w:r>
          </w:p>
          <w:p w:rsid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приказы о приеме работников, об их переводах, о направлении в командировки, о предоставлении отпусков; </w:t>
            </w:r>
          </w:p>
          <w:p w:rsid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расчетные ведомости; </w:t>
            </w:r>
          </w:p>
          <w:p w:rsid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табели учета рабочего времени; </w:t>
            </w:r>
          </w:p>
          <w:p w:rsid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5) расчет страховых взносов (в произвольной форме); </w:t>
            </w:r>
          </w:p>
          <w:p w:rsidR="001B0FA6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6) копии документов об образовании и (или) о квалификации или наличии специальных знаний – при выполнении работниками трудовых функций, требующих определенной подготовки или специальных знаний.</w:t>
            </w:r>
          </w:p>
          <w:p w:rsidR="00572F6D" w:rsidRPr="0052449E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FA6" w:rsidRP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отношении физических лиц, работающих на основании договоров гражданско-правового характера: </w:t>
            </w:r>
          </w:p>
          <w:p w:rsid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договоры, в которых конкретизированы оказываемые услуги (выполняемые работы), а в случае, если договорами предусматривается компенсация (возмещение) расходов, связанных с исполнением договора, – указаны порядок и условия такой компенсации; </w:t>
            </w:r>
          </w:p>
          <w:p w:rsid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акты об оказании услуг (выполнении работ), содержащие указание на состав оказанных услуг (выполненных работ) и их стоимость; </w:t>
            </w:r>
          </w:p>
          <w:p w:rsid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расчет страховых взносов (в произвольной форме); </w:t>
            </w:r>
          </w:p>
          <w:p w:rsidR="001B0FA6" w:rsidRP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4) копии документов об образовании и (или) о квалификации или наличии специальных знаний – при оказании услуг (выполнении работ), требующих определенной подготовки или специальных знаний.</w:t>
            </w:r>
          </w:p>
        </w:tc>
      </w:tr>
      <w:tr w:rsidR="001B0FA6" w:rsidRPr="006E3072" w:rsidTr="0052449E">
        <w:tc>
          <w:tcPr>
            <w:tcW w:w="2689" w:type="dxa"/>
          </w:tcPr>
          <w:p w:rsidR="001B0FA6" w:rsidRPr="0052449E" w:rsidRDefault="0013304B" w:rsidP="006E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Командировочные расходы</w:t>
            </w:r>
          </w:p>
        </w:tc>
        <w:tc>
          <w:tcPr>
            <w:tcW w:w="6095" w:type="dxa"/>
          </w:tcPr>
          <w:p w:rsid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проездные документы; </w:t>
            </w:r>
          </w:p>
          <w:p w:rsid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посадочные талоны (при пользовании воздушным транспортом); </w:t>
            </w:r>
          </w:p>
          <w:p w:rsidR="001B0FA6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3) счета гостиниц (с указанием фамилий проживающих, сроков проживания и категорий номеров) и, при оплате проживания работниками, кассовые чеки и (или) квитанции.</w:t>
            </w:r>
          </w:p>
        </w:tc>
        <w:tc>
          <w:tcPr>
            <w:tcW w:w="5812" w:type="dxa"/>
          </w:tcPr>
          <w:p w:rsid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приказы о направлении в командировки; </w:t>
            </w:r>
          </w:p>
          <w:p w:rsid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авансовые отчеты; </w:t>
            </w:r>
          </w:p>
          <w:p w:rsid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проездные документы (электронные билеты, проездные документы установленной формы); </w:t>
            </w:r>
          </w:p>
          <w:p w:rsid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посадочные талоны (при пользовании воздушным транспортом);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5) счета гостиниц (с указанием фамилий проживающих, сроков проживания и категорий номеров) и, при оплате проживания работниками, кассовые чеки и (или) квитанции. </w:t>
            </w:r>
          </w:p>
          <w:p w:rsidR="001B0FA6" w:rsidRPr="0052449E" w:rsidRDefault="001B0FA6" w:rsidP="006E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FA6" w:rsidRPr="006E3072" w:rsidTr="0052449E">
        <w:tc>
          <w:tcPr>
            <w:tcW w:w="2689" w:type="dxa"/>
          </w:tcPr>
          <w:p w:rsidR="001B0FA6" w:rsidRPr="0052449E" w:rsidRDefault="0013304B" w:rsidP="006E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Офисные расходы</w:t>
            </w:r>
          </w:p>
        </w:tc>
        <w:tc>
          <w:tcPr>
            <w:tcW w:w="6095" w:type="dxa"/>
          </w:tcPr>
          <w:p w:rsidR="0013304B" w:rsidRP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отношении аренды помещений: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 аренды или субаренды (со всеми приложениями, указанными в таком договоре); </w:t>
            </w:r>
          </w:p>
          <w:p w:rsidR="0013304B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документ, которым оформлена передача арендуемого помещения (акт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приемапередачи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или иной). </w:t>
            </w:r>
          </w:p>
          <w:p w:rsidR="007558DD" w:rsidRPr="0052449E" w:rsidRDefault="007558DD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2F6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содержания арендуемых помещений: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акты. </w:t>
            </w:r>
          </w:p>
          <w:p w:rsidR="007558DD" w:rsidRDefault="007558D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приобретения оборудования, мебели: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товарные накладные; </w:t>
            </w:r>
          </w:p>
          <w:p w:rsidR="007558DD" w:rsidRP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или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и (или) товарные чеки* (по оборудованию, мебели, приобретенным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отчета).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отношении приобретения программного обеспечения: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накладные или акты на предоставленные права использования программного обеспечения (лицензии, экземпляры программного обеспечения).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услуг по ремонту оборудования, мебели: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акты; </w:t>
            </w:r>
          </w:p>
          <w:p w:rsidR="007558DD" w:rsidRP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или </w:t>
            </w:r>
          </w:p>
          <w:p w:rsidR="0013304B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чеки и (или) квитанции (по услугам, оплаченным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7558DD" w:rsidRPr="0052449E" w:rsidRDefault="007558DD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3304B" w:rsidRP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отношении аренды оборудования: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 аренды или субаренды (со всеми приложениями, указанными в нем);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документ, которым оформлена передача арендуемого оборудования (акт приема-передачи или иной);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кассовые чеки и (или) квитанции (по аренде, оплаченной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отчета). </w:t>
            </w:r>
          </w:p>
          <w:p w:rsidR="007558DD" w:rsidRDefault="007558DD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услуг связи, почтовых услуг: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акты; </w:t>
            </w:r>
          </w:p>
          <w:p w:rsidR="007558DD" w:rsidRP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или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чеки, квитанции (по почтовым отправлениям, оплаченным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558DD" w:rsidRP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отношении канцелярских товаров, расходных материалов: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товарные накладные; </w:t>
            </w:r>
          </w:p>
          <w:p w:rsidR="007558DD" w:rsidRP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или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и (или) товарные чеки* (по канцелярским товарам, расходным материалам, приобретенным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отчета).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558DD" w:rsidRP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отношении услуг, связанных с использованием электронного документооборота: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не требуется (при использовании электронного документооборота для взаимодействия с Фондом президентских грантов). </w:t>
            </w:r>
          </w:p>
          <w:p w:rsidR="007558DD" w:rsidRDefault="007558DD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услуг банков: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не требуется (при оплате услуг ПАО Сбербанк с открытого в нем расчетного счета, предназначенного для получения и использования гранта).</w:t>
            </w:r>
          </w:p>
        </w:tc>
        <w:tc>
          <w:tcPr>
            <w:tcW w:w="5812" w:type="dxa"/>
          </w:tcPr>
          <w:p w:rsidR="007558DD" w:rsidRP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В отношении аренды помещений: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 аренды или субаренды (со всеми приложениями, указанными в таком договоре);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документ, которым оформлена передача арендуемого помещения (акт приема-передачи или иной);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копия свидетельства о государственной регистрации права на помещение или выписка из единого государственного реестра недвижимости, содержащая сведения о зарегистрированных правах на помещение;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счета, акты (если таковые предусмотрены договором аренды или субаренды).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содержания арендуемых помещений: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с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ресурсоснабжающими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организациями, исполнителями эксплуатационных и коммунальных услуг (если договором аренды или субаренды не предусмотрена оплата услуг по счетам, выставляемым арендодателем);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счета, акты.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приобретения оборудования, мебели: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с поставщиками (если заключаются);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счета;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3) товарные накладные;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авансовые отчеты, кассовые и (или) товарные чеки* (по оборудованию, мебели, приобретенным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отчета);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5) счета-фактуры (если подлежат выставлению). </w:t>
            </w:r>
          </w:p>
          <w:p w:rsidR="0013304B" w:rsidRPr="0052449E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приобретения программного обеспечения: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лицензионные или иные договоры;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накладные или акты на предоставленные права использования программного обеспечения (лицензии, экземпляры программного обеспечения). </w:t>
            </w:r>
          </w:p>
          <w:p w:rsidR="007558DD" w:rsidRDefault="007558DD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услуг по ремонту оборудования, мебели: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с исполнителями услуг;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счета, акты; </w:t>
            </w:r>
          </w:p>
          <w:p w:rsidR="007558DD" w:rsidRDefault="0013304B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3) авансовые отчеты, кассовые чеки и (или) квитанции (по услугам, оплаченным работниками</w:t>
            </w:r>
            <w:r w:rsidR="00F13ACC"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13ACC"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="00F13ACC"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счета-фактуры (если подлежат выставлению).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аренды оборудования: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 аренды или субаренды (со всеми приложениями, указанными в нем);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документ, которым оформлена передача арендуемого оборудования (акт приема-передачи или иной);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авансовые отчеты, кассовые чеки и (или) квитанции (по аренде, оплаченной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отчета);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счета, акты (если таковые предусмотрены договором аренды или субаренды);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5) счета-фактуры (если подлежат выставлению). </w:t>
            </w:r>
          </w:p>
          <w:p w:rsidR="007558DD" w:rsidRDefault="007558DD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услуг связи, почтовых услуг: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об оказании услуг связи;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счета, акты;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авансовые отчеты, кассовые чеки, квитанции (по почтовым отправлениям, оплаченным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авансовых отчетов);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счета-фактуры (если подлежат выставлению).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канцелярских товаров, расходных материалов: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с поставщиками (если заключаются);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счета;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товарные накладные;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авансовые отчеты, кассовые и (или) товарные чеки* (по канцелярским товарам, расходным материалам, приобретенным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5) счета-фактуры (если подлежат выставлению).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услуг, связанных с использованием электронного документооборота: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акты.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услуг банков: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0FA6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банковские ордера.</w:t>
            </w:r>
          </w:p>
        </w:tc>
      </w:tr>
      <w:tr w:rsidR="001B0FA6" w:rsidRPr="006E3072" w:rsidTr="0052449E">
        <w:tc>
          <w:tcPr>
            <w:tcW w:w="2689" w:type="dxa"/>
          </w:tcPr>
          <w:p w:rsidR="001B0FA6" w:rsidRPr="0052449E" w:rsidRDefault="00F13ACC" w:rsidP="006E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6095" w:type="dxa"/>
          </w:tcPr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приобретения имущества: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товарные накладные; </w:t>
            </w:r>
          </w:p>
          <w:p w:rsidR="007558DD" w:rsidRP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или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и (или) товарные чеки* (по имуществу, приобретенному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отчета).</w:t>
            </w:r>
          </w:p>
          <w:p w:rsidR="007558DD" w:rsidRDefault="007558DD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8DD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аренды имущества: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 аренды или субаренды (со всеми приложениями, указанными в нем); </w:t>
            </w:r>
          </w:p>
          <w:p w:rsidR="007558DD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документ, которым оформлена передача арендуемого имущества (акт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приемапередачи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или иной);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кассовые чеки и (или) квитанции (по аренде, оплаченной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услуг: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акты; </w:t>
            </w:r>
          </w:p>
          <w:p w:rsidR="009C61C5" w:rsidRP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или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чеки и (или) квитанции (по услугам, оплаченным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  <w:p w:rsidR="001B0FA6" w:rsidRP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приобретения имущества: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с поставщиками (если заключаются);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товарные накладные;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авансовые отчеты, кассовые и (или) товарные чеки* (по имуществу, приобретенному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5) счета-фактуры (если подлежат выставлению).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аренды имущества: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 аренды или субаренды (со всеми приложениями, указанными в нем);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документ, которым оформлена передача арендуемого имущества (акт приема-передачи или иной);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авансовые отчеты, кассовые чеки и (или) квитанции (по аренде, оплаченной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счета, акты (если таковые предусмотрены договором аренды или субаренды).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P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отношении услуг: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с исполнителями услуг;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счета, акты;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авансовые отчеты, кассовые чеки и (или) квитанции (по услугам, оплаченным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отчета); </w:t>
            </w:r>
          </w:p>
          <w:p w:rsidR="001B0FA6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4) счета-фактуры (если подлежат выставлению).</w:t>
            </w:r>
          </w:p>
        </w:tc>
      </w:tr>
      <w:tr w:rsidR="001B0FA6" w:rsidRPr="006E3072" w:rsidTr="0052449E">
        <w:tc>
          <w:tcPr>
            <w:tcW w:w="2689" w:type="dxa"/>
          </w:tcPr>
          <w:p w:rsidR="001B0FA6" w:rsidRPr="0052449E" w:rsidRDefault="00F13ACC" w:rsidP="006E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6095" w:type="dxa"/>
          </w:tcPr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с исполнителями услуг (за исключением хостинга сайтов и регистрации доменных имен); </w:t>
            </w:r>
          </w:p>
          <w:p w:rsidR="001B0FA6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2) акты.</w:t>
            </w:r>
          </w:p>
        </w:tc>
        <w:tc>
          <w:tcPr>
            <w:tcW w:w="5812" w:type="dxa"/>
          </w:tcPr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с исполнителями услуг;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счета, акты; </w:t>
            </w:r>
          </w:p>
          <w:p w:rsidR="001B0FA6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3) счета-фактуры (если подлежат выставлению).</w:t>
            </w:r>
          </w:p>
        </w:tc>
      </w:tr>
      <w:tr w:rsidR="001B0FA6" w:rsidRPr="006E3072" w:rsidTr="0052449E">
        <w:tc>
          <w:tcPr>
            <w:tcW w:w="2689" w:type="dxa"/>
          </w:tcPr>
          <w:p w:rsidR="001B0FA6" w:rsidRPr="0052449E" w:rsidRDefault="00F13ACC" w:rsidP="006E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6095" w:type="dxa"/>
          </w:tcPr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с исполнителями услуг (за исключением услуг нотариуса);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акты;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квитанции (по услугам нотариуса, оплаченным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При уплате государственной пошлины оформление документов помимо платежного поручения не требуется.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0FA6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оплате судебных расходов по судебным постановлениям (судебным актам), вступившим в законную силу (если такие расходы предусмотрены бюджетом проекта), оформление других документов требуется только когда это следует из соответствующего судебного постановления (судебного акта).</w:t>
            </w:r>
          </w:p>
        </w:tc>
        <w:tc>
          <w:tcPr>
            <w:tcW w:w="5812" w:type="dxa"/>
          </w:tcPr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договоры с исполнителями услуг (за исключением услуг нотариуса);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счета, акты;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счета-фактуры (если подлежат выставлению).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При уплате государственной пошлины оформление документов помимо платежного поручения не требуется.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0FA6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оплате судебных расходов по судебным постановлениям (судебным актам), вступившим в законную силу (если такие расходы предусмотрены бюджетом проекта), оформление других документов требуется только когда это следует из соответствующего судебного постановления (судебного акта).</w:t>
            </w:r>
          </w:p>
        </w:tc>
      </w:tr>
      <w:tr w:rsidR="001B0FA6" w:rsidRPr="006E3072" w:rsidTr="0052449E">
        <w:tc>
          <w:tcPr>
            <w:tcW w:w="2689" w:type="dxa"/>
          </w:tcPr>
          <w:p w:rsidR="001B0FA6" w:rsidRPr="0052449E" w:rsidRDefault="00F13ACC" w:rsidP="006E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проведение мероприятий</w:t>
            </w:r>
          </w:p>
        </w:tc>
        <w:tc>
          <w:tcPr>
            <w:tcW w:w="6095" w:type="dxa"/>
          </w:tcPr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приобретения имущества: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товарные накладные; </w:t>
            </w:r>
          </w:p>
          <w:p w:rsidR="009C61C5" w:rsidRP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или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и (или) товарные чеки* (по имуществу, приобретенному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отчета). </w:t>
            </w:r>
          </w:p>
          <w:p w:rsidR="009C61C5" w:rsidRDefault="009C61C5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61C5" w:rsidRP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отношении аренды имущества: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 аренды или субаренды (со всеми приложениями, указанными в нем);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документ, которым оформлена передача арендуемого имущества (акт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приемапередачи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или иной);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кассовые чеки и (или) квитанции (по аренде, оплаченной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услуг (кроме проживания и питания):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договоры с исполнителями услуг;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акты;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чеки и (или) квитанции (по услугам, оплаченным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отчета, за исключением услуг физических лиц).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проезда к месту проведения мероприятий и обратно: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акты (если таковые предусмотрены договорами);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кассовые чеки (при оплате проезда работником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проездные документы (электронные билеты, проездные документы установленной формы);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5) посадочные талоны (при пользовании воздушным транспортом). </w:t>
            </w:r>
          </w:p>
          <w:p w:rsidR="009C61C5" w:rsidRDefault="009C61C5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2F6D" w:rsidRDefault="00572F6D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проживания: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счета и (или) акты гостиниц (с указанием фамилий проживающих, сроков проживания и категорий номеров), а также кассовые чеки и (или) квитанции (при оплате проживания работником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питания: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акт и (или) товарная накладная;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кассовый и (или) товарный чеки* (по продуктам, приобретенным работником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отчета). </w:t>
            </w:r>
          </w:p>
          <w:p w:rsidR="001B0FA6" w:rsidRPr="0052449E" w:rsidRDefault="001B0FA6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В отношении приобретения имущества: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с поставщиками (если заключаются);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товарные накладные;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авансовые отчеты, кассовые и (или) товарные чеки* (по имуществу, приобретенному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5) счета-фактуры (если подлежат выставлению).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аренды имущества: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 аренды или субаренды (со всеми приложениями, указанными в нем);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документ, которым оформлена передача арендуемого имущества (акт приема-передачи или иной);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авансовые отчеты, кассовые чеки и (или) квитанции (по аренде, оплаченной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счета, акты (если таковые предусмотрены договором аренды или субаренды).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услуг (кроме проживания и питания):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с исполнителями услуг;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счета, акты;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авансовые отчеты, кассовые чеки и (или) квитанции (по услугам, оплаченным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отчета, за исключением услуг физических лиц);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счета-фактуры (если подлежат выставлению).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проезда к месту проведения мероприятий и обратно:</w:t>
            </w:r>
            <w:r w:rsidRPr="009C6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счета, акты (если таковые предусмотрены договорами);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кассовые чеки (при оплате проезда работником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проездные документы (электронные билеты, проездные документы установленной формы);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5) посадочные талоны (при пользовании воздушным транспортом).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проживания:</w:t>
            </w: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счета и (или) акты гостиниц (с указанием фамилий проживающих, сроков проживания и категорий номеров), а также кассовые чеки и (или) квитанции (при оплате проживания работником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:rsidR="009C61C5" w:rsidRP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6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отношении питания: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 и (или) счет, меню;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акт и (или) товарная накладная;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счет-фактура (если подлежит выставлению); </w:t>
            </w:r>
          </w:p>
          <w:p w:rsidR="001B0FA6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авансовый отчет, кассовый и (или) товарный чеки* (по продуктам, приобретенным работником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отчета). </w:t>
            </w:r>
          </w:p>
        </w:tc>
      </w:tr>
      <w:tr w:rsidR="00F13ACC" w:rsidRPr="006E3072" w:rsidTr="0052449E">
        <w:tc>
          <w:tcPr>
            <w:tcW w:w="2689" w:type="dxa"/>
          </w:tcPr>
          <w:p w:rsidR="00F13ACC" w:rsidRPr="0052449E" w:rsidRDefault="00F13ACC" w:rsidP="006E3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Издательские, полиграфические и сопутствующие расходы </w:t>
            </w:r>
          </w:p>
          <w:p w:rsidR="00F13ACC" w:rsidRPr="0052449E" w:rsidRDefault="00F13ACC" w:rsidP="006E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акты (по услугам);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товарные накладные (по изготовленной продукции);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макеты изготовленной продукции;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авансовые отчеты, кассовые и (или) товарные чеки* (по расходам, произведенным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отчета).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1) договоры (если заключаются);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2) счета;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3) акты (по услугам);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4) товарные накладные (по изготовленной продукции);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5) авансовые отчеты, кассовые и (или) товарные чеки* (по расходам, произведенным работниками </w:t>
            </w:r>
            <w:proofErr w:type="spellStart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грантополучателя</w:t>
            </w:r>
            <w:proofErr w:type="spellEnd"/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представлением авансового отчета); </w:t>
            </w:r>
          </w:p>
          <w:p w:rsidR="009C61C5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 xml:space="preserve">6) экземпляры изготовленной продукции; </w:t>
            </w:r>
          </w:p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7) счета-фактуры (если подлежат выставлению).</w:t>
            </w:r>
          </w:p>
        </w:tc>
      </w:tr>
      <w:tr w:rsidR="00F13ACC" w:rsidRPr="006E3072" w:rsidTr="0052449E">
        <w:tc>
          <w:tcPr>
            <w:tcW w:w="2689" w:type="dxa"/>
          </w:tcPr>
          <w:p w:rsidR="00F13ACC" w:rsidRPr="0052449E" w:rsidRDefault="00F13ACC" w:rsidP="006E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Прочие прямые расходы</w:t>
            </w:r>
          </w:p>
        </w:tc>
        <w:tc>
          <w:tcPr>
            <w:tcW w:w="6095" w:type="dxa"/>
          </w:tcPr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Состав документов определяется исходя из существа расходов, в том числе с учетом положений, приведенных выше. Как правило, требуются договоры и акты.</w:t>
            </w:r>
          </w:p>
        </w:tc>
        <w:tc>
          <w:tcPr>
            <w:tcW w:w="5812" w:type="dxa"/>
          </w:tcPr>
          <w:p w:rsidR="00F13ACC" w:rsidRPr="0052449E" w:rsidRDefault="00F13ACC" w:rsidP="0052449E">
            <w:pPr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49E">
              <w:rPr>
                <w:rFonts w:ascii="Times New Roman" w:hAnsi="Times New Roman" w:cs="Times New Roman"/>
                <w:sz w:val="18"/>
                <w:szCs w:val="18"/>
              </w:rPr>
              <w:t>Состав документов определяется исходя из существа расходов, в том числе с учетом положений, приведенных выше.</w:t>
            </w:r>
          </w:p>
        </w:tc>
      </w:tr>
    </w:tbl>
    <w:p w:rsidR="001B0FA6" w:rsidRPr="009C61C5" w:rsidRDefault="001B0FA6" w:rsidP="006E30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C61C5">
        <w:rPr>
          <w:rFonts w:ascii="Times New Roman" w:hAnsi="Times New Roman" w:cs="Times New Roman"/>
          <w:sz w:val="18"/>
          <w:szCs w:val="18"/>
        </w:rPr>
        <w:t xml:space="preserve">* Товарный чек не требуется, если в кассовом чеке указаны все товары и их цена. </w:t>
      </w:r>
    </w:p>
    <w:p w:rsidR="001B0FA6" w:rsidRPr="006E3072" w:rsidRDefault="001B0FA6" w:rsidP="006E30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0FA6" w:rsidRPr="006E3072" w:rsidRDefault="001B0FA6" w:rsidP="009C61C5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III. Состав расходов по статьям расходов бюджета проекта</w:t>
      </w:r>
    </w:p>
    <w:p w:rsidR="001B0FA6" w:rsidRPr="006E3072" w:rsidRDefault="001B0FA6" w:rsidP="009C61C5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3ACC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072">
        <w:rPr>
          <w:rFonts w:ascii="Times New Roman" w:hAnsi="Times New Roman" w:cs="Times New Roman"/>
          <w:b/>
          <w:sz w:val="20"/>
          <w:szCs w:val="20"/>
        </w:rPr>
        <w:t>К расходам по статье «Оплата труда» относятся: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суммы, начисленные по должностным окладам в соответствии с трудовыми договорами, при условии, что такие трудовые договоры: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заключены с работниками, состоящими в штате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(работавшими до получения гранта и вновь принятыми);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предусматривают трудовую функцию, выполняемую работником в рамках реализации проекта (если трудовая функция, описанная в трудовом договоре, заключенном до получения гранта, соответствует функционалу работника в проекте, изменение такого трудового договора не требуется; в обратном случае необходимо заключить дополнительное соглашение об изменении условий трудового договора; с новыми работниками, принимаемыми в штат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, заключаются трудовые договоры, включающие соответствующую трудовую функцию);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оплата отпусков и денежные компенсации за неиспользованный отпуск (строго в части, пропорциональной отработанному времени по проекту – по отношению ко всему рабочему времени работника за период, за который рассчитывается выплата);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выплата пособий по временной нетрудоспособности при утрате трудоспособности вследствие заболевания или травмы за первые три дня такой нетрудоспособности (при утрате трудоспособности в период работы по проекту);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суммы, начисленные за оказание работниками, не состоящими в штате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(привлеченными специалистами), услуг, необходимых для реализации проекта, по договорам гражданско-правового характера;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заболеваний.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По статье «Оплата труда» за счет гранта </w:t>
      </w:r>
      <w:r w:rsidRPr="00484F57">
        <w:rPr>
          <w:rFonts w:ascii="Times New Roman" w:hAnsi="Times New Roman" w:cs="Times New Roman"/>
          <w:b/>
          <w:sz w:val="20"/>
          <w:szCs w:val="20"/>
        </w:rPr>
        <w:t>не могут</w:t>
      </w:r>
      <w:r w:rsidRPr="006E3072">
        <w:rPr>
          <w:rFonts w:ascii="Times New Roman" w:hAnsi="Times New Roman" w:cs="Times New Roman"/>
          <w:sz w:val="20"/>
          <w:szCs w:val="20"/>
        </w:rPr>
        <w:t xml:space="preserve"> выплачиваться: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начисления стимулирующего характера, в том числе премии;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пособия по временной нетрудоспособности;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любые выплаты по договорам гражданско-правового характера индивидуальным предпринимателям.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07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 расходам по статье «Командировочные расходы» относятся: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проезд к месту командировки и обратно к месту постоянной работы: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воздушным транспортом – по тарифу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экономкласса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(при этом рекомендуется заблаговременная покупка билетов по наиболее выгодной цене);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железнодорожным транспортом – в купейных вагонах (с 4-местными купе), вагонах с местами для сидения стандартной компоновки (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экономкласса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>) или вагонах классом ниже;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по проживанию в стандартном однокомнатном номере или найму (аренде) квартиры, комнаты в жилом доме или квартире, при этом при найме (аренде) квартиры, комнаты в жилом доме или квартире стоимость не должна превышать </w:t>
      </w:r>
      <w:r w:rsidR="00AA290A" w:rsidRPr="00AA290A">
        <w:rPr>
          <w:rFonts w:ascii="Times New Roman" w:hAnsi="Times New Roman" w:cs="Times New Roman"/>
          <w:sz w:val="20"/>
          <w:szCs w:val="20"/>
        </w:rPr>
        <w:t>4500 рублей за ночь для всех населенных пунктов, кроме населенных пунктов районов Крайнего Севера и местностей, приравненных к районам Крайнего Севера (Якутск, Петропавловск-Камчатский, Южно- Сахалинск</w:t>
      </w:r>
      <w:r w:rsidR="00AA290A">
        <w:rPr>
          <w:rFonts w:ascii="Times New Roman" w:hAnsi="Times New Roman" w:cs="Times New Roman"/>
          <w:sz w:val="20"/>
          <w:szCs w:val="20"/>
        </w:rPr>
        <w:t xml:space="preserve"> и другие) в течение всего года</w:t>
      </w:r>
      <w:r w:rsidRPr="006E3072">
        <w:rPr>
          <w:rFonts w:ascii="Times New Roman" w:hAnsi="Times New Roman" w:cs="Times New Roman"/>
          <w:sz w:val="20"/>
          <w:szCs w:val="20"/>
        </w:rPr>
        <w:t xml:space="preserve"> на человека в сутки;</w:t>
      </w:r>
    </w:p>
    <w:p w:rsidR="004156BF" w:rsidRPr="006E3072" w:rsidRDefault="00AA290A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90A">
        <w:rPr>
          <w:rFonts w:ascii="Times New Roman" w:hAnsi="Times New Roman" w:cs="Times New Roman"/>
          <w:sz w:val="20"/>
          <w:szCs w:val="20"/>
        </w:rPr>
        <w:t xml:space="preserve">суточные в пределах допустимых сумм, необлагаемых НДФЛ (700 руб. в сутки для командировок по России и 2500 руб. в сутки для обоснованных командировок за границу в бюджетах проектов по </w:t>
      </w:r>
      <w:proofErr w:type="spellStart"/>
      <w:r w:rsidRPr="00AA290A">
        <w:rPr>
          <w:rFonts w:ascii="Times New Roman" w:hAnsi="Times New Roman" w:cs="Times New Roman"/>
          <w:sz w:val="20"/>
          <w:szCs w:val="20"/>
        </w:rPr>
        <w:t>грантовому</w:t>
      </w:r>
      <w:proofErr w:type="spellEnd"/>
      <w:r w:rsidRPr="00AA290A">
        <w:rPr>
          <w:rFonts w:ascii="Times New Roman" w:hAnsi="Times New Roman" w:cs="Times New Roman"/>
          <w:sz w:val="20"/>
          <w:szCs w:val="20"/>
        </w:rPr>
        <w:t xml:space="preserve"> направлению «Развитие общественной дипломатии </w:t>
      </w:r>
      <w:r>
        <w:rPr>
          <w:rFonts w:ascii="Times New Roman" w:hAnsi="Times New Roman" w:cs="Times New Roman"/>
          <w:sz w:val="20"/>
          <w:szCs w:val="20"/>
        </w:rPr>
        <w:t>и поддержка соотечественников»)</w:t>
      </w:r>
      <w:r w:rsidR="001B0FA6" w:rsidRPr="006E307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расходы на проезд в аэропорт или на вокзал в местах отправления, назначения или пересадок, электропоездом (аэроэкспрессом) в вагоне с местами для сидения стандартной компоновки (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экономкласса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) или на автобусе, маршрутном такси.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Указанные расходы могут возмещаться за счет гранта работникам, состоящим в штате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и занятым в реализации проекта, по авансовым отчетам (безналичным перечислением на банковские карты или счета работников) или путем прямой оплаты проезда, проживания. Командировки при этом должны быть непосредственно связаны с реализацией проекта.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Кроме того, перечисленные расходы могут возмещаться: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работникам, не состоящим в штате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и привлеченным к реализации проекта по договорам гражданско-правового характера, путем включения суммы произведенных расходов в сумму вознаграждения по таким договорам при условии подачи указанными работниками письменного заявления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грантополучателю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о реализации права на получение профессионального налогового вычета в сумме соответствующих расходов (статья 221 Налогового кодекса Российской Федерации), с приложением оригиналов документов, подтверждающих произведенные расходы;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добровольцам (волонтерам) при условии заключения с ними гражданско-правовых договоров, предметом которых являются безвозмездное выполнение добровольцем (волонтером) работ и (или) оказание им услуг.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проезд такси могут быть допустимы только в ночное время (когда невозможно добраться до аэропорта или вокзала аэроэкспрессом, автобусами-экспрессами, маршрутными такси) либо в случаях, когда стоимость проезда в такси на одного пассажира не превышает стоимость проезда в аэроэкспрессе.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По статье «Командировочные расходы» за счет гранта не могут возмещаться расходы, связанные с обслуживанием в барах и ресторанах, дополнительным обслуживанием в номере, пользованием рекреационно-оздоровительными объектами.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072">
        <w:rPr>
          <w:rFonts w:ascii="Times New Roman" w:hAnsi="Times New Roman" w:cs="Times New Roman"/>
          <w:b/>
          <w:sz w:val="20"/>
          <w:szCs w:val="20"/>
        </w:rPr>
        <w:t xml:space="preserve">К расходам по статье «Офисные расходы» относятся: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арендные платежи за арендуемые помещения (за исключением помещений для проведения отдельных мероприятий) в части площади таких помещений, используемой для реализации проекта; 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содержание арендуемых помещений, включая освещение, отопление, водоснабжение, электроснабжение, канализацию и оплату других эксплуатационных и коммунальных услуг (уборки, вывоза твердых бытовых отходов и иных), в части площади указанных помещений, используемой для реализации проекта;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приобретение и ремонт компьютеров, многофункциональных устройств, камер, фотоаппаратов, принтеров, сканеров и другого компьютерного оборудования;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приобретение программного обеспечения (программ для ЭВМ и баз данных, реализуемых на материальном носителе и (или) в электронном виде по каналам связи независимо от вида договора, в том числе в виде экземпляров программы для ЭВМ или базы данных, прав использования программы для ЭВМ или базы данных на ЭВМ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или без размещения программы для ЭВМ или базы данных на ЭВМ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с использованием посредством информационно-телекоммуникационных сетей);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арендные платежи за арендуемое компьютерное оборудование;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lastRenderedPageBreak/>
        <w:t xml:space="preserve">расходы на приобретение и ремонт мебели;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оплату услуг связи, почтовых услуг;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канцелярские товары и расходные материалы;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расходы на оплату услуг, связанных с использованием электронного документооборота;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оплату услуг банков.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072">
        <w:rPr>
          <w:rFonts w:ascii="Times New Roman" w:hAnsi="Times New Roman" w:cs="Times New Roman"/>
          <w:b/>
          <w:sz w:val="20"/>
          <w:szCs w:val="20"/>
        </w:rPr>
        <w:t xml:space="preserve">К расходам по статье «Приобретение, аренда специализированного оборудования, инвентаря и сопутствующие расходы» относятся: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приобретение специализированного оборудования (лабораторного, медицинского, спортивного и иного), технических средств реабилитации, инструментов, приспособлений, инвентаря, приборов, спецодежды и других средств индивидуальной и коллективной защиты;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арендные платежи за специализированное оборудование, инвентарь в случае его аренды;</w:t>
      </w:r>
      <w:r w:rsidR="004156BF"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оплату услуг по монтажу, техническому обслуживанию, ремонту специализированного оборудования;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приобретение комплектующих изделий и материалов, необходимых для эксплуатации специализированного оборудования.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b/>
          <w:sz w:val="20"/>
          <w:szCs w:val="20"/>
        </w:rPr>
        <w:t>К расходам по статье «Разработка и поддержка сайтов, информационных систем и иные аналогичные расходы» относятся</w:t>
      </w:r>
      <w:r w:rsidRPr="006E3072">
        <w:rPr>
          <w:rFonts w:ascii="Times New Roman" w:hAnsi="Times New Roman" w:cs="Times New Roman"/>
          <w:sz w:val="20"/>
          <w:szCs w:val="20"/>
        </w:rPr>
        <w:t xml:space="preserve"> расходы, связанные с разработкой, модификацией, сопровождением, технической поддержкой информационных систем, созданием, поддержкой и хостингом сайтов в информационно-телекоммуникационной сети «Интернет», регистрацией доменных имен.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Такие расходы производятся по гражданско-правовым договорам, предусматривающим оказание соответствующих услуг, работ.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Оплата услуг, связанных с хостингом и регистрацией доменных имен, может производиться по выставленным счетам без заключения отдельного договора.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b/>
          <w:sz w:val="20"/>
          <w:szCs w:val="20"/>
        </w:rPr>
        <w:t>К расходам по статье «Оплата юридических, информационных, консультационных услуг и иные аналогичные расходы» относятся</w:t>
      </w:r>
      <w:r w:rsidRPr="006E3072">
        <w:rPr>
          <w:rFonts w:ascii="Times New Roman" w:hAnsi="Times New Roman" w:cs="Times New Roman"/>
          <w:sz w:val="20"/>
          <w:szCs w:val="20"/>
        </w:rPr>
        <w:t xml:space="preserve"> расходы, связанные с оплатой аудиторских, информационных, консультационных, юридических услуг, нотариальных действий и других услуг, оказываемых при осуществлении нотариальной деятельности, уплатой государственных пошлин, судебных расходов и процессуальных издержек.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Расходы, связанные с оплатой аудиторских, информационных, консультационных, юридических услуг, производятся по гражданско-правовым договорам, предусматривающим оказание соответствующих услуг.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Оплата нотариальных действий и других услуг, оказываемых при осуществлении нотариальной деятельности, может производиться по выставленным счетам без заключения отдельного договора.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Государственная пошлина уплачивается платежными поручениями в соответствии с Налоговым кодексом Российской Федерации.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b/>
          <w:sz w:val="20"/>
          <w:szCs w:val="20"/>
        </w:rPr>
        <w:t>К расходам по статье «Расходы на проведение мероприятий» относятся:</w:t>
      </w: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арендные платежи за помещения и оборудование, арендуемые для подготовки и (или) проведения мероприятий, а также сопутствующие расходы (включая страхование, приобретение топлива, воды, энергии всех видов, перевозку, сборку и демонтаж оборудования);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приобретение и (или) изготовление раздаточных материалов, оплату услуг по подготовке раздаточных материалов, презентаций;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оплата услуг связи для подготовки и (или) проведения мероприятий;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оплату услуг по организации и проведению мероприятий, услуг по подготовке сценарных планов;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расходы на проезд к месту проведения мероприятий и обратно, проживание и питание участников мероприятий, а также, если такие расходы не предусмотрены по статье «Командировочные расходы», участников деятельности по подготовке и проведению мероприятий (включая добровольцев). Такие расходы могут производиться путем прямой оплаты проезда, проживания, питания, а также посредством перечисления денежных средств некоммерческим организациям, командирующим соответствующих участников из числа их штатных работников, по договорам пожертвования либо добровольцам по гражданско-правовым договорам с ними.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b/>
          <w:sz w:val="20"/>
          <w:szCs w:val="20"/>
        </w:rPr>
        <w:t>К расходам по статье «Издательские, полиграфические и сопутствующие расходы» относятся</w:t>
      </w:r>
      <w:r w:rsidRPr="006E3072">
        <w:rPr>
          <w:rFonts w:ascii="Times New Roman" w:hAnsi="Times New Roman" w:cs="Times New Roman"/>
          <w:sz w:val="20"/>
          <w:szCs w:val="20"/>
        </w:rPr>
        <w:t xml:space="preserve"> расходы, связанные с подготовкой макетов и изданием альбомов, альманахов, атласов, афиш, бюллетеней, брошюр, буклетов, газет, журналов, календарей, книг, открыток, пригласительных билетов, сборников.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b/>
          <w:sz w:val="20"/>
          <w:szCs w:val="20"/>
        </w:rPr>
        <w:t>К расходам по статье «Прочие прямые расходы» относятся</w:t>
      </w:r>
      <w:r w:rsidRPr="006E3072">
        <w:rPr>
          <w:rFonts w:ascii="Times New Roman" w:hAnsi="Times New Roman" w:cs="Times New Roman"/>
          <w:sz w:val="20"/>
          <w:szCs w:val="20"/>
        </w:rPr>
        <w:t xml:space="preserve"> расходы, прямо предусмотренные в бюджете проекта в составе заявки на участие в конкурсе на предоставление </w:t>
      </w:r>
      <w:r w:rsidRPr="00572F6D">
        <w:rPr>
          <w:rFonts w:ascii="Times New Roman" w:hAnsi="Times New Roman" w:cs="Times New Roman"/>
          <w:sz w:val="20"/>
          <w:szCs w:val="20"/>
        </w:rPr>
        <w:t xml:space="preserve">грантов </w:t>
      </w:r>
      <w:r w:rsidR="00572F6D" w:rsidRPr="00572F6D">
        <w:rPr>
          <w:rFonts w:ascii="Times New Roman" w:hAnsi="Times New Roman" w:cs="Times New Roman"/>
          <w:sz w:val="20"/>
          <w:szCs w:val="20"/>
        </w:rPr>
        <w:t>Г</w:t>
      </w:r>
      <w:r w:rsidR="00572F6D">
        <w:rPr>
          <w:rFonts w:ascii="Times New Roman" w:hAnsi="Times New Roman" w:cs="Times New Roman"/>
          <w:sz w:val="20"/>
          <w:szCs w:val="20"/>
        </w:rPr>
        <w:t xml:space="preserve">убернатора Ханты-Мансийского автономного округа – Югры </w:t>
      </w:r>
      <w:r w:rsidRPr="006E3072">
        <w:rPr>
          <w:rFonts w:ascii="Times New Roman" w:hAnsi="Times New Roman" w:cs="Times New Roman"/>
          <w:sz w:val="20"/>
          <w:szCs w:val="20"/>
        </w:rPr>
        <w:t xml:space="preserve">на развитие гражданского общества и не относящиеся к другим статьям расходов.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При этом вне зависимости от содержания бюджета проекта не допускается осуществление за счет гранта расходов, указанных в пункте 3 раздела I настоящего документа.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0FA6" w:rsidRPr="006E3072" w:rsidRDefault="001B0FA6" w:rsidP="009C61C5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IV. Требования по ведению бухгалтерского учета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3072">
        <w:rPr>
          <w:rFonts w:ascii="Times New Roman" w:hAnsi="Times New Roman" w:cs="Times New Roman"/>
          <w:b/>
          <w:sz w:val="20"/>
          <w:szCs w:val="20"/>
        </w:rPr>
        <w:t>Грантополучатель</w:t>
      </w:r>
      <w:proofErr w:type="spellEnd"/>
      <w:r w:rsidRPr="006E3072">
        <w:rPr>
          <w:rFonts w:ascii="Times New Roman" w:hAnsi="Times New Roman" w:cs="Times New Roman"/>
          <w:b/>
          <w:sz w:val="20"/>
          <w:szCs w:val="20"/>
        </w:rPr>
        <w:t xml:space="preserve"> обязан вести бухгалтерский учет в соответствии с Федеральным законом от 6 декабря 2011 г. № 402-ФЗ «О бухгалтерском учете» и нормативными правовыми актами Минфина России, в том числе:</w:t>
      </w: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Положением по бухгалтерскому учету ПБУ 1/2008 «Учетная политика организации», утвержденным приказом Минфина России от 6 октября 2008 г. № 106н;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Положением по бухгалтерскому учету ПБУ 4/99 «Бухгалтерская отчетность организации», утвержденным приказом Минфина России от 6 июля 1999 г. № 43н;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Положением по бухгалтерскому учету ПБУ 6/01 «Учет основных средств», утвержденным приказом Минфина России от 30 марта 2001 г. № 26н;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Положением по бухгалтерскому учету ПБУ 8/</w:t>
      </w:r>
      <w:r w:rsidR="00437EB3">
        <w:rPr>
          <w:rFonts w:ascii="Times New Roman" w:hAnsi="Times New Roman" w:cs="Times New Roman"/>
          <w:sz w:val="20"/>
          <w:szCs w:val="20"/>
        </w:rPr>
        <w:t>2</w:t>
      </w:r>
      <w:r w:rsidRPr="006E3072">
        <w:rPr>
          <w:rFonts w:ascii="Times New Roman" w:hAnsi="Times New Roman" w:cs="Times New Roman"/>
          <w:sz w:val="20"/>
          <w:szCs w:val="20"/>
        </w:rPr>
        <w:t>01</w:t>
      </w:r>
      <w:r w:rsidR="00437EB3">
        <w:rPr>
          <w:rFonts w:ascii="Times New Roman" w:hAnsi="Times New Roman" w:cs="Times New Roman"/>
          <w:sz w:val="20"/>
          <w:szCs w:val="20"/>
        </w:rPr>
        <w:t>0</w:t>
      </w:r>
      <w:r w:rsidRPr="006E3072">
        <w:rPr>
          <w:rFonts w:ascii="Times New Roman" w:hAnsi="Times New Roman" w:cs="Times New Roman"/>
          <w:sz w:val="20"/>
          <w:szCs w:val="20"/>
        </w:rPr>
        <w:t xml:space="preserve"> «Оценочные обязательства, условные обязательства и условные активы», утвержденным приказом Минфина России от 13 декабря 2010 г. № 167н; </w:t>
      </w:r>
    </w:p>
    <w:p w:rsidR="004156BF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Положением по бухгалтерскому учету ПБУ 10/99 «Расходы организации», утвержденным приказом Минфина России от 6 мая 1999 г. № 33н;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Положением по бухгалтерскому учету ПБУ 14/</w:t>
      </w:r>
      <w:r w:rsidR="00437EB3"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  <w:r w:rsidRPr="006E3072">
        <w:rPr>
          <w:rFonts w:ascii="Times New Roman" w:hAnsi="Times New Roman" w:cs="Times New Roman"/>
          <w:sz w:val="20"/>
          <w:szCs w:val="20"/>
        </w:rPr>
        <w:t xml:space="preserve">07 «Учет нематериальных активов», утвержденным приказом Минфина России от 27 декабря 2007 г. № 153н;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Планом счетов бухгалтерского учета финансово-хозяйственной деятельности организаций, утвержденным приказом Минфина России от 31 октября 2000 г. № 94н, приказом Минфина России от 2 июля 2010 г. № 66 «О формах бухгалтерской отчетности организаций».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Грантополучатель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вправе применять упрощенные способы ведения бухгалтерского учета, а его руководитель – принять ведения бухгалтерского учета лично на себя, за исключением следующих случаев: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грантополучатель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является фондом; </w:t>
      </w:r>
    </w:p>
    <w:p w:rsidR="006E3072" w:rsidRPr="00572F6D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сумма активов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  <w:r w:rsidRPr="00572F6D">
        <w:rPr>
          <w:rFonts w:ascii="Times New Roman" w:hAnsi="Times New Roman" w:cs="Times New Roman"/>
          <w:sz w:val="20"/>
          <w:szCs w:val="20"/>
        </w:rPr>
        <w:t xml:space="preserve">превышает 60 миллионов рублей (по состоянию на 31 декабря прошлого года); </w:t>
      </w:r>
    </w:p>
    <w:p w:rsidR="006E3072" w:rsidRPr="00572F6D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2F6D">
        <w:rPr>
          <w:rFonts w:ascii="Times New Roman" w:hAnsi="Times New Roman" w:cs="Times New Roman"/>
          <w:sz w:val="20"/>
          <w:szCs w:val="20"/>
        </w:rPr>
        <w:t xml:space="preserve">объем выручки </w:t>
      </w:r>
      <w:proofErr w:type="spellStart"/>
      <w:r w:rsidRPr="00572F6D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  <w:r w:rsidRPr="00572F6D">
        <w:rPr>
          <w:rFonts w:ascii="Times New Roman" w:hAnsi="Times New Roman" w:cs="Times New Roman"/>
          <w:sz w:val="20"/>
          <w:szCs w:val="20"/>
        </w:rPr>
        <w:t xml:space="preserve"> от реализации товаров, работ, услуг за прошлый календарный год превышает 400 миллионов рублей;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2F6D">
        <w:rPr>
          <w:rFonts w:ascii="Times New Roman" w:hAnsi="Times New Roman" w:cs="Times New Roman"/>
          <w:sz w:val="20"/>
          <w:szCs w:val="20"/>
        </w:rPr>
        <w:t>грантополучатель</w:t>
      </w:r>
      <w:proofErr w:type="spellEnd"/>
      <w:r w:rsidRPr="00572F6D">
        <w:rPr>
          <w:rFonts w:ascii="Times New Roman" w:hAnsi="Times New Roman" w:cs="Times New Roman"/>
          <w:sz w:val="20"/>
          <w:szCs w:val="20"/>
        </w:rPr>
        <w:t xml:space="preserve"> является собственником целевого капитала, размер которого (балансовая стоимость имущества) превышает 20 миллионов рублей (по состоянию на 31 декабря прошлого года);</w:t>
      </w: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грантополучатель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получает финансирование (доход от целевого капитала) от специализированной организации управления целевым капиталом в размере более 5 миллионов рублей в течение текущего календарного года;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грантополучатель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включен в реестр некоммерческих организаций, выполняющих функции иностранного агента. </w:t>
      </w:r>
    </w:p>
    <w:p w:rsidR="001B0FA6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В перечисленных случаях (исключениях) руководитель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обязан возложить ведение бухгалтерского учета на главного бухгалтера или иное должностное лицо </w:t>
      </w: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 либо заключить договор об оказании услуг по ведению бухгалтерского учета. </w:t>
      </w:r>
    </w:p>
    <w:p w:rsidR="001B0FA6" w:rsidRPr="006E3072" w:rsidRDefault="006E3072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3072">
        <w:rPr>
          <w:rFonts w:ascii="Times New Roman" w:hAnsi="Times New Roman" w:cs="Times New Roman"/>
          <w:sz w:val="20"/>
          <w:szCs w:val="20"/>
        </w:rPr>
        <w:t>Грантополучатель</w:t>
      </w:r>
      <w:proofErr w:type="spellEnd"/>
      <w:r w:rsidRPr="006E3072">
        <w:rPr>
          <w:rFonts w:ascii="Times New Roman" w:hAnsi="Times New Roman" w:cs="Times New Roman"/>
          <w:sz w:val="20"/>
          <w:szCs w:val="20"/>
        </w:rPr>
        <w:t xml:space="preserve">, имеющий право применять упрощенные способы ведения бухгалтерского учета, может: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самостоятельно избирать, какие упрощенные способы применять для ведения бухгалтерского учета (вне зависимости от применения других упрощенных способов), в том числе исходя из величины организации и требования рациональности;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предусмотреть ведение бухгалтерского учета по простой системе (без применения двойной записи); сократить количество синтетических счетов в принимаемом им рабочем плане счетов бухгалтерского учета по сравнению с Планом счетов бухгалтерского учета финансово-хозяйственной деятельности организаций, утвержденным приказом Минфина России от 31 октября 2000 г. № 94н, в частности, для учета денежных средств в банках может применяться счет 51 «Расчетные счета» (вместо счетов 51 «Расчетные счета», 52 «Валютные счета», 55 «Специальные счета в банках», 57 «Переводы в пути»), а для учета дебиторской и кредиторской задолженности – счет 76 </w:t>
      </w:r>
      <w:r w:rsidRPr="006E3072">
        <w:rPr>
          <w:rFonts w:ascii="Times New Roman" w:hAnsi="Times New Roman" w:cs="Times New Roman"/>
          <w:sz w:val="20"/>
          <w:szCs w:val="20"/>
        </w:rPr>
        <w:lastRenderedPageBreak/>
        <w:t xml:space="preserve">«Расчеты с разными дебиторами и кредиторами» (вместо счетов 62 «Расчеты с покупателями и заказчиками», 71 «Расчеты с подотчетными лицами», 73 «Расчеты с персоналом по прочим операциям», 75 «Расчеты с учредителями», 76 «Расчеты с разными дебиторами и кредиторами», 79 «Внутрихозяйственные расчеты»);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принять упрощенную систему регистров (упрощенную форму) бухгалтерского учета; принять решение об использовании кассового метода учета доходов и расходов; принять решение не проводить переоценку основных средств для целей бухгалтерского учета;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принять решение не проводить переоценку нематериальных активов для целей бухгалтерского учета;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принять решение не отражать обесценение нематериальных активов в бухгалтерском учете;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не отражать оценочные обязательства, условные обязательства и условные активы в бухгалтерском учете, в том числе не создавать резервы предстоящих расходов (на предстоящую оплату отпусков работникам, выплату вознаграждений по итогам работы за год, гарантийный ремонт и гарантийное обслуживание, др.);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составлять бухгалтерскую отчетность в сокращенном объеме (в том числе без включения в бухгалтерскую отчетность отчета об изменениях капитала и отчета о движении денежных средств); </w:t>
      </w:r>
    </w:p>
    <w:p w:rsidR="006E3072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 xml:space="preserve">использовать упрощенные формы бухгалтерского баланса, отчета о финансовых результатах и отчета о целевом использовании средств; </w:t>
      </w:r>
    </w:p>
    <w:p w:rsidR="00A57104" w:rsidRPr="006E3072" w:rsidRDefault="001B0FA6" w:rsidP="009C61C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072">
        <w:rPr>
          <w:rFonts w:ascii="Times New Roman" w:hAnsi="Times New Roman" w:cs="Times New Roman"/>
          <w:sz w:val="20"/>
          <w:szCs w:val="20"/>
        </w:rPr>
        <w:t>включать в бухгалтерский баланс, отчет о финансовых результатах, отчет о целевом использовании средств показатели только по группам статей (без детализации показателей по статьям).</w:t>
      </w:r>
    </w:p>
    <w:sectPr w:rsidR="00A57104" w:rsidRPr="006E3072" w:rsidSect="00572F6D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9"/>
    <w:rsid w:val="0013304B"/>
    <w:rsid w:val="001B0FA6"/>
    <w:rsid w:val="002A43D9"/>
    <w:rsid w:val="004156BF"/>
    <w:rsid w:val="00437EB3"/>
    <w:rsid w:val="00484F57"/>
    <w:rsid w:val="0052449E"/>
    <w:rsid w:val="00572F6D"/>
    <w:rsid w:val="006A0195"/>
    <w:rsid w:val="006E3072"/>
    <w:rsid w:val="007558DD"/>
    <w:rsid w:val="009C61C5"/>
    <w:rsid w:val="00A57104"/>
    <w:rsid w:val="00AA290A"/>
    <w:rsid w:val="00C05725"/>
    <w:rsid w:val="00F1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5C65C-D2E9-4BE9-A843-ED98F6F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5205</Words>
  <Characters>29674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Скалдин</dc:creator>
  <cp:keywords/>
  <dc:description/>
  <cp:lastModifiedBy>Константин Скалдин</cp:lastModifiedBy>
  <cp:revision>6</cp:revision>
  <dcterms:created xsi:type="dcterms:W3CDTF">2019-06-11T09:46:00Z</dcterms:created>
  <dcterms:modified xsi:type="dcterms:W3CDTF">2019-08-15T12:07:00Z</dcterms:modified>
</cp:coreProperties>
</file>